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6297868" w:rsidR="00162B72" w:rsidRPr="007C5AE6" w:rsidRDefault="001F6C85" w:rsidP="007C5AE6">
                                      <w:r>
                                        <w:t>24-419 GG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B6BB6AC" w14:textId="77777777" w:rsidR="00162B72" w:rsidRDefault="001F6C85" w:rsidP="007C5AE6">
                                      <w:r>
                                        <w:t>01/04/2019</w:t>
                                      </w:r>
                                    </w:p>
                                    <w:p w14:paraId="5273460A" w14:textId="67246B13" w:rsidR="001F6C85" w:rsidRPr="008662A8" w:rsidRDefault="001F6C85" w:rsidP="007C5AE6">
                                      <w:r>
                                        <w:t>05/04/2019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317D423" w14:textId="77777777" w:rsidR="001F6C85" w:rsidRDefault="001F6C8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450EC7E7" w:rsidR="00162B72" w:rsidRDefault="002E2596" w:rsidP="009E06FA">
                                      <w:hyperlink r:id="rId9" w:history="1">
                                        <w:r w:rsidR="00162B72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162B72" w:rsidRPr="00C457C5" w:rsidRDefault="00162B72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6297868" w:rsidR="00162B72" w:rsidRPr="007C5AE6" w:rsidRDefault="001F6C85" w:rsidP="007C5AE6">
                                <w:r>
                                  <w:t>24-419 GG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B6BB6AC" w14:textId="77777777" w:rsidR="00162B72" w:rsidRDefault="001F6C85" w:rsidP="007C5AE6">
                                <w:r>
                                  <w:t>01/04/2019</w:t>
                                </w:r>
                              </w:p>
                              <w:p w14:paraId="5273460A" w14:textId="67246B13" w:rsidR="001F6C85" w:rsidRPr="008662A8" w:rsidRDefault="001F6C85" w:rsidP="007C5AE6">
                                <w:r>
                                  <w:t>05/04/2019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317D423" w14:textId="77777777" w:rsidR="001F6C85" w:rsidRDefault="001F6C8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450EC7E7" w:rsidR="00162B72" w:rsidRDefault="002E2596" w:rsidP="009E06FA">
                                <w:hyperlink r:id="rId10" w:history="1">
                                  <w:r w:rsidR="00162B72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162B72" w:rsidRPr="00C457C5" w:rsidRDefault="00162B72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4A2D484C" w:rsidR="00162B72" w:rsidRPr="00C46668" w:rsidRDefault="009629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962972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სატელეფონო საინფორმაციო მომსახურების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4A2D484C" w:rsidR="00162B72" w:rsidRPr="00C46668" w:rsidRDefault="009629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962972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სატელეფონო საინფორმაციო მომსახურების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00BDC949" w:rsidR="00DF2E46" w:rsidRPr="00DF2E46" w:rsidRDefault="00C82EEB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საინფორმაციო მომსახურების შესყიდვა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C82EEB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2D91AAA" w14:textId="500CCBFB" w:rsidR="005F06E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5661" w:history="1">
            <w:r w:rsidR="005F06E3" w:rsidRPr="007B7A08">
              <w:rPr>
                <w:rStyle w:val="Hyperlink"/>
                <w:noProof/>
              </w:rPr>
              <w:t>ზოგადი ინფორმაცია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_Toc5025661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1DE0CBD1" w14:textId="3CE5BF9C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2" w:history="1">
            <w:r w:rsidR="005F06E3" w:rsidRPr="007B7A08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_Toc5025662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53F7E585" w14:textId="447CDC98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3" w:history="1">
            <w:r w:rsidR="005F06E3" w:rsidRPr="007B7A08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_Toc5025663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682CFBED" w14:textId="58755477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4" w:history="1">
            <w:r w:rsidR="005F06E3" w:rsidRPr="007B7A08">
              <w:rPr>
                <w:rStyle w:val="Hyperlink"/>
                <w:noProof/>
              </w:rPr>
              <w:t>საორიენტაციო ღირებულება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_Toc5025664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20C9A06C" w14:textId="45AAA4AC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5" w:history="1">
            <w:r w:rsidR="005F06E3" w:rsidRPr="007B7A08">
              <w:rPr>
                <w:rStyle w:val="Hyperlink"/>
                <w:noProof/>
              </w:rPr>
              <w:t>ანგარიშსწორების პირობა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_Toc5025665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721C033B" w14:textId="3DCDA760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6" w:history="1">
            <w:r w:rsidR="005F06E3" w:rsidRPr="007B7A08">
              <w:rPr>
                <w:rStyle w:val="Hyperlink"/>
                <w:noProof/>
              </w:rPr>
              <w:t>სატენდერო მოთხოვნები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_Toc5025666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2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37B4F0E2" w14:textId="745056C9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7" w:history="1">
            <w:r w:rsidR="005F06E3" w:rsidRPr="007B7A08">
              <w:rPr>
                <w:rStyle w:val="Hyperlink"/>
                <w:noProof/>
              </w:rPr>
              <w:t>დამატებითი ინფორმაცია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_Toc5025667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3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3389F115" w14:textId="2B64370B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8" w:history="1">
            <w:r w:rsidR="005F06E3" w:rsidRPr="007B7A08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_Toc5025668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5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4DF28A72" w14:textId="2C506408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69" w:history="1">
            <w:r w:rsidR="005F06E3" w:rsidRPr="007B7A08">
              <w:rPr>
                <w:rStyle w:val="Hyperlink"/>
                <w:noProof/>
              </w:rPr>
              <w:t>1.</w:t>
            </w:r>
            <w:r w:rsidR="005F06E3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F06E3" w:rsidRPr="007B7A08">
              <w:rPr>
                <w:rStyle w:val="Hyperlink"/>
                <w:noProof/>
              </w:rPr>
              <w:t>დანართი 1: ფასების ცხრილი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_Toc5025669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5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6CB60CC1" w14:textId="40F96ADE" w:rsidR="005F06E3" w:rsidRDefault="002E259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025670" w:history="1">
            <w:r w:rsidR="005F06E3" w:rsidRPr="007B7A08">
              <w:rPr>
                <w:rStyle w:val="Hyperlink"/>
                <w:noProof/>
              </w:rPr>
              <w:t>2.</w:t>
            </w:r>
            <w:r w:rsidR="005F06E3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F06E3" w:rsidRPr="007B7A08">
              <w:rPr>
                <w:rStyle w:val="Hyperlink"/>
                <w:noProof/>
              </w:rPr>
              <w:t>დანართი 2: საბანკო რეკვიზიტები</w:t>
            </w:r>
            <w:r w:rsidR="005F06E3">
              <w:rPr>
                <w:noProof/>
                <w:webHidden/>
              </w:rPr>
              <w:tab/>
            </w:r>
            <w:r w:rsidR="005F06E3">
              <w:rPr>
                <w:noProof/>
                <w:webHidden/>
              </w:rPr>
              <w:fldChar w:fldCharType="begin"/>
            </w:r>
            <w:r w:rsidR="005F06E3">
              <w:rPr>
                <w:noProof/>
                <w:webHidden/>
              </w:rPr>
              <w:instrText xml:space="preserve"> PAGEREF _Toc5025670 \h </w:instrText>
            </w:r>
            <w:r w:rsidR="005F06E3">
              <w:rPr>
                <w:noProof/>
                <w:webHidden/>
              </w:rPr>
            </w:r>
            <w:r w:rsidR="005F06E3">
              <w:rPr>
                <w:noProof/>
                <w:webHidden/>
              </w:rPr>
              <w:fldChar w:fldCharType="separate"/>
            </w:r>
            <w:r w:rsidR="00FE1272">
              <w:rPr>
                <w:noProof/>
                <w:webHidden/>
              </w:rPr>
              <w:t>6</w:t>
            </w:r>
            <w:r w:rsidR="005F06E3">
              <w:rPr>
                <w:noProof/>
                <w:webHidden/>
              </w:rPr>
              <w:fldChar w:fldCharType="end"/>
            </w:r>
          </w:hyperlink>
        </w:p>
        <w:p w14:paraId="60752384" w14:textId="2C57E42B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025661"/>
      <w:r w:rsidRPr="007E0755">
        <w:lastRenderedPageBreak/>
        <w:t>ზოგადი ინფორმაცია</w:t>
      </w:r>
      <w:bookmarkEnd w:id="2"/>
      <w:bookmarkEnd w:id="1"/>
      <w:bookmarkEnd w:id="0"/>
      <w:r w:rsidR="007E0755">
        <w:rPr>
          <w:rFonts w:eastAsiaTheme="minorEastAsia"/>
          <w:lang w:val="ka-GE"/>
        </w:rPr>
        <w:tab/>
      </w:r>
    </w:p>
    <w:p w14:paraId="0CF03400" w14:textId="2E15E79E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1F6C85">
        <w:rPr>
          <w:rFonts w:eastAsiaTheme="minorEastAsia"/>
          <w:lang w:val="ka-GE" w:eastAsia="ja-JP"/>
        </w:rPr>
        <w:t>საინფორმაციო სატელეფონო მომსახურების შესყიდვაზე</w:t>
      </w:r>
    </w:p>
    <w:p w14:paraId="2F3D0BFA" w14:textId="400B83D4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3160E1B8" w14:textId="54A417D7" w:rsidR="003C4035" w:rsidRDefault="00915548" w:rsidP="009B3A52">
      <w:pPr>
        <w:pStyle w:val="a"/>
        <w:numPr>
          <w:ilvl w:val="0"/>
          <w:numId w:val="0"/>
        </w:numPr>
        <w:ind w:left="360" w:hanging="360"/>
      </w:pPr>
      <w:bookmarkStart w:id="4" w:name="_Toc5025662"/>
      <w:r>
        <w:t>ინსტრუქცია ტენდერში მონაწილეთათვის</w:t>
      </w:r>
      <w:bookmarkEnd w:id="4"/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51908C3D" w14:textId="167339C1" w:rsidR="003C4035" w:rsidRDefault="0082350A" w:rsidP="009B3A52">
      <w:pPr>
        <w:pStyle w:val="a"/>
        <w:numPr>
          <w:ilvl w:val="0"/>
          <w:numId w:val="0"/>
        </w:numPr>
        <w:ind w:left="360" w:hanging="360"/>
      </w:pPr>
      <w:bookmarkStart w:id="5" w:name="_Toc5025663"/>
      <w:r>
        <w:t>ტენდერში მონაწილეობის პირობები</w:t>
      </w:r>
      <w:bookmarkEnd w:id="5"/>
    </w:p>
    <w:p w14:paraId="4EC87EB1" w14:textId="201F833E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1F6C85">
        <w:rPr>
          <w:lang w:val="ka-GE"/>
        </w:rPr>
        <w:t>საინფორმაციო მომსახურების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 xml:space="preserve">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12A8FF94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</w:t>
      </w:r>
      <w:r w:rsidR="001F6C85">
        <w:rPr>
          <w:lang w:val="ka-GE"/>
        </w:rPr>
        <w:t>ინფორმაციის მოწოდების</w:t>
      </w:r>
      <w:r>
        <w:rPr>
          <w:lang w:val="ka-GE"/>
        </w:rPr>
        <w:t xml:space="preserve">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23FEAC82" w14:textId="463FCF97" w:rsidR="006B7CAC" w:rsidRDefault="006B7CAC" w:rsidP="009B3A52">
      <w:pPr>
        <w:pStyle w:val="a"/>
        <w:numPr>
          <w:ilvl w:val="0"/>
          <w:numId w:val="0"/>
        </w:numPr>
        <w:rPr>
          <w:rFonts w:cs="Sylfaen"/>
          <w:szCs w:val="24"/>
        </w:rPr>
      </w:pPr>
      <w:bookmarkStart w:id="6" w:name="_Toc5025664"/>
      <w:r>
        <w:t>საორიენტაციო ღირებულება</w:t>
      </w:r>
      <w:bookmarkEnd w:id="6"/>
      <w:r>
        <w:tab/>
      </w:r>
    </w:p>
    <w:p w14:paraId="7C2CAA8D" w14:textId="44D0E47E" w:rsidR="006B7CAC" w:rsidRPr="00F21D36" w:rsidRDefault="002E2596" w:rsidP="006B7CAC">
      <w:pPr>
        <w:jc w:val="left"/>
        <w:rPr>
          <w:rFonts w:cs="Sylfaen"/>
          <w:szCs w:val="24"/>
          <w:lang w:val="ka-GE"/>
        </w:rPr>
      </w:pPr>
      <w:r>
        <w:t>მომსახურების შესყიდვის</w:t>
      </w:r>
      <w:bookmarkStart w:id="7" w:name="_GoBack"/>
      <w:bookmarkEnd w:id="7"/>
      <w:r w:rsidR="006B7CAC" w:rsidRPr="00F21D36">
        <w:rPr>
          <w:rFonts w:cs="Sylfaen"/>
          <w:szCs w:val="24"/>
          <w:lang w:val="ka-GE"/>
        </w:rPr>
        <w:t xml:space="preserve"> ჯამური</w:t>
      </w:r>
      <w:r w:rsidR="00A859E9" w:rsidRPr="00F21D36">
        <w:rPr>
          <w:rFonts w:cs="Sylfaen"/>
          <w:szCs w:val="24"/>
          <w:lang w:val="ka-GE"/>
        </w:rPr>
        <w:t xml:space="preserve"> საორიენტაციო</w:t>
      </w:r>
      <w:r w:rsidR="006B7CAC" w:rsidRPr="00F21D36">
        <w:rPr>
          <w:rFonts w:cs="Sylfaen"/>
          <w:szCs w:val="24"/>
          <w:lang w:val="ka-GE"/>
        </w:rPr>
        <w:t xml:space="preserve"> ღირებულება: </w:t>
      </w:r>
      <w:r w:rsidR="00FE1272">
        <w:rPr>
          <w:rFonts w:cs="Sylfaen"/>
          <w:szCs w:val="24"/>
          <w:lang w:val="ka-GE"/>
        </w:rPr>
        <w:t>80,000</w:t>
      </w:r>
      <w:r w:rsidR="00B9669A">
        <w:rPr>
          <w:rFonts w:cs="Sylfaen"/>
          <w:szCs w:val="24"/>
          <w:lang w:val="ka-GE"/>
        </w:rPr>
        <w:t xml:space="preserve"> ₾</w:t>
      </w: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0E5C41CF" w14:textId="2F2A738A" w:rsidR="006114D2" w:rsidRDefault="006114D2" w:rsidP="009B3A52">
      <w:pPr>
        <w:pStyle w:val="a"/>
        <w:numPr>
          <w:ilvl w:val="0"/>
          <w:numId w:val="0"/>
        </w:numPr>
        <w:ind w:left="360" w:hanging="360"/>
      </w:pPr>
      <w:bookmarkStart w:id="8" w:name="_Toc5025665"/>
      <w:r>
        <w:t>ანგარიშსწორების პირობა</w:t>
      </w:r>
      <w:bookmarkEnd w:id="8"/>
    </w:p>
    <w:p w14:paraId="24FFC908" w14:textId="6C2EF54F" w:rsid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6085D175" w14:textId="128C8CAB" w:rsidR="002A6657" w:rsidRDefault="002A6657" w:rsidP="0038278C">
      <w:pPr>
        <w:rPr>
          <w:lang w:val="ka-GE"/>
        </w:rPr>
      </w:pPr>
    </w:p>
    <w:p w14:paraId="34FD29AE" w14:textId="73AC8D36" w:rsidR="002A6657" w:rsidRPr="007E5751" w:rsidRDefault="002A6657" w:rsidP="0038278C">
      <w:pPr>
        <w:rPr>
          <w:lang w:val="ka-GE"/>
        </w:rPr>
      </w:pPr>
      <w:r>
        <w:rPr>
          <w:lang w:val="ka-GE"/>
        </w:rPr>
        <w:t xml:space="preserve">ყოველი თვის ბოლოს მომწოდებელი იღებს ვალდებულებას ბანკს </w:t>
      </w:r>
      <w:r w:rsidR="00A35046">
        <w:rPr>
          <w:lang w:val="ka-GE"/>
        </w:rPr>
        <w:t>გა</w:t>
      </w:r>
      <w:r>
        <w:rPr>
          <w:lang w:val="ka-GE"/>
        </w:rPr>
        <w:t xml:space="preserve">უგზავნოს დეტალური ანგარიშგება ექსელის ფორმატში, სადაც გაწერილი იქნება ზარების განხორციელების დრო, მომსახურების რაოდენობა და სხვა წინასწარ შეთანხმებული დეტალი. </w:t>
      </w:r>
    </w:p>
    <w:p w14:paraId="03D0040A" w14:textId="77777777" w:rsidR="007E5751" w:rsidRDefault="007E5751" w:rsidP="0038278C">
      <w:pPr>
        <w:rPr>
          <w:lang w:val="ka-GE"/>
        </w:rPr>
      </w:pPr>
    </w:p>
    <w:p w14:paraId="6A5D9FD5" w14:textId="710A3263" w:rsidR="002A6657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7C729A">
        <w:rPr>
          <w:lang w:val="ka-GE"/>
        </w:rPr>
        <w:t>ყოველი თვის ბოლოს მომსახურების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C4E3526" w14:textId="78C85BD8" w:rsidR="00E075D5" w:rsidRDefault="002613AC" w:rsidP="001F4641">
      <w:pPr>
        <w:pStyle w:val="a"/>
        <w:numPr>
          <w:ilvl w:val="0"/>
          <w:numId w:val="0"/>
        </w:numPr>
        <w:ind w:left="360" w:hanging="360"/>
      </w:pPr>
      <w:bookmarkStart w:id="9" w:name="_Toc5025666"/>
      <w:bookmarkEnd w:id="3"/>
      <w:r>
        <w:t xml:space="preserve">სატენდერო </w:t>
      </w:r>
      <w:r w:rsidR="00605399">
        <w:t>მოთხოვნები</w:t>
      </w:r>
      <w:bookmarkEnd w:id="9"/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79FF7AF1" w14:textId="28A50028" w:rsidR="003A756C" w:rsidRDefault="002613AC" w:rsidP="002613AC">
      <w:pPr>
        <w:rPr>
          <w:rFonts w:eastAsiaTheme="minorEastAsia"/>
          <w:b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2E5CB5FC" w14:textId="7119424F" w:rsidR="0087183B" w:rsidRDefault="008C59FA" w:rsidP="001F4641">
      <w:pPr>
        <w:pStyle w:val="a"/>
        <w:numPr>
          <w:ilvl w:val="0"/>
          <w:numId w:val="0"/>
        </w:numPr>
        <w:ind w:left="360" w:hanging="360"/>
      </w:pPr>
      <w:bookmarkStart w:id="10" w:name="_Toc5025667"/>
      <w:r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79060E66" w14:textId="1DA1CF0C" w:rsidR="0087183B" w:rsidRDefault="0087183B" w:rsidP="0087183B">
      <w:pPr>
        <w:rPr>
          <w:lang w:val="ka-GE"/>
        </w:rPr>
      </w:pPr>
      <w:r>
        <w:rPr>
          <w:lang w:val="ka-GE"/>
        </w:rPr>
        <w:t>სტანდარტულად ბანკი ითხოვს სხვადასხვა ტიპის ინფორმაციას:</w:t>
      </w:r>
    </w:p>
    <w:p w14:paraId="6390BD8C" w14:textId="54E17C8A" w:rsidR="0076263D" w:rsidRDefault="0076263D" w:rsidP="0087183B">
      <w:pPr>
        <w:rPr>
          <w:lang w:val="ka-GE"/>
        </w:rPr>
      </w:pPr>
    </w:p>
    <w:p w14:paraId="6973934C" w14:textId="4791DD97" w:rsidR="0076263D" w:rsidRDefault="0076263D" w:rsidP="0087183B">
      <w:pPr>
        <w:rPr>
          <w:lang w:val="ka-GE"/>
        </w:rPr>
      </w:pPr>
      <w:r>
        <w:rPr>
          <w:lang w:val="ka-GE"/>
        </w:rPr>
        <w:t>ორგანიზაციები:</w:t>
      </w:r>
    </w:p>
    <w:p w14:paraId="2E028929" w14:textId="3EC1E3D2" w:rsidR="00397FCA" w:rsidRDefault="0087183B" w:rsidP="00414EEF">
      <w:pPr>
        <w:ind w:left="720"/>
      </w:pPr>
      <w:r>
        <w:t>ორგანიზაციის დასახელება</w:t>
      </w:r>
      <w:r w:rsidR="009653F6">
        <w:t xml:space="preserve">, </w:t>
      </w:r>
      <w:r>
        <w:t>პარტნიორი ბანკი</w:t>
      </w:r>
      <w:r w:rsidR="009653F6">
        <w:t xml:space="preserve">, </w:t>
      </w:r>
      <w:r>
        <w:t>მზღვეველი კომპანია</w:t>
      </w:r>
      <w:r w:rsidR="009653F6">
        <w:t xml:space="preserve">, </w:t>
      </w:r>
      <w:r>
        <w:t>კორპორატიული G</w:t>
      </w:r>
      <w:r w:rsidR="00B743FC">
        <w:t>S</w:t>
      </w:r>
      <w:r>
        <w:t>M ოპერატორი</w:t>
      </w:r>
      <w:r w:rsidR="009653F6">
        <w:t xml:space="preserve">, </w:t>
      </w:r>
      <w:r>
        <w:t>დირექტორი</w:t>
      </w:r>
      <w:r w:rsidR="009653F6">
        <w:t xml:space="preserve">, </w:t>
      </w:r>
      <w:r>
        <w:t>საკონტაქტო პირის სახელი და გვარი</w:t>
      </w:r>
      <w:r w:rsidR="009653F6">
        <w:t xml:space="preserve">, </w:t>
      </w:r>
      <w:r>
        <w:t>საიდენტიფიკაციო კოდი</w:t>
      </w:r>
      <w:r w:rsidR="009653F6">
        <w:t xml:space="preserve">, </w:t>
      </w:r>
      <w:r>
        <w:t>საქმიანობა</w:t>
      </w:r>
      <w:r w:rsidR="009653F6">
        <w:t xml:space="preserve">, </w:t>
      </w:r>
      <w:r>
        <w:t>ვებ. გვერდი</w:t>
      </w:r>
      <w:r w:rsidR="009653F6">
        <w:t xml:space="preserve">, </w:t>
      </w:r>
      <w:r>
        <w:t>ელ. ფოსტა</w:t>
      </w:r>
      <w:r w:rsidR="009653F6">
        <w:t xml:space="preserve">, </w:t>
      </w:r>
      <w:r>
        <w:t>სოციალური ქსელი</w:t>
      </w:r>
      <w:r w:rsidR="009653F6">
        <w:t xml:space="preserve">, </w:t>
      </w:r>
      <w:r>
        <w:t>მისამართი (ფიზიკური და იურიდიული)</w:t>
      </w:r>
      <w:r w:rsidR="009653F6">
        <w:t xml:space="preserve">, </w:t>
      </w:r>
      <w:r>
        <w:t>საფოსტო ინდექსი</w:t>
      </w:r>
      <w:r w:rsidR="009653F6">
        <w:t xml:space="preserve">, </w:t>
      </w:r>
      <w:r>
        <w:t>ტელეფონის ნომერი</w:t>
      </w:r>
      <w:r w:rsidR="009653F6">
        <w:t xml:space="preserve">, </w:t>
      </w:r>
      <w:r>
        <w:t>ფაქსი</w:t>
      </w:r>
      <w:r w:rsidR="009653F6">
        <w:t xml:space="preserve">, </w:t>
      </w:r>
      <w:r>
        <w:t>სამუშაო და დასვენების დღეები</w:t>
      </w:r>
      <w:r w:rsidR="009653F6">
        <w:t xml:space="preserve">, </w:t>
      </w:r>
      <w:r>
        <w:t>იურიდიული სტატუსი</w:t>
      </w:r>
      <w:r w:rsidR="009653F6">
        <w:t xml:space="preserve">, </w:t>
      </w:r>
      <w:r>
        <w:t>ორგანიზაციის დაარსების თარიღი</w:t>
      </w:r>
      <w:r w:rsidR="009653F6">
        <w:t>.</w:t>
      </w:r>
    </w:p>
    <w:p w14:paraId="6AB12123" w14:textId="77777777" w:rsidR="0076263D" w:rsidRDefault="0076263D" w:rsidP="0076263D"/>
    <w:p w14:paraId="28512B82" w14:textId="2EDE5A19" w:rsidR="0076263D" w:rsidRDefault="0076263D" w:rsidP="0076263D">
      <w:r>
        <w:t>აბონენტები:</w:t>
      </w:r>
    </w:p>
    <w:p w14:paraId="4CFEF45D" w14:textId="449C56D5" w:rsidR="0076263D" w:rsidRDefault="0076263D" w:rsidP="0076263D">
      <w:pPr>
        <w:pStyle w:val="ListParagraph"/>
        <w:numPr>
          <w:ilvl w:val="0"/>
          <w:numId w:val="14"/>
        </w:numPr>
      </w:pPr>
      <w:r>
        <w:t>სახელით და გვარით აბონენტების მისამართების ძიება</w:t>
      </w:r>
    </w:p>
    <w:p w14:paraId="6BF18154" w14:textId="0DDED8DE" w:rsidR="0076263D" w:rsidRDefault="0076263D" w:rsidP="0076263D">
      <w:pPr>
        <w:pStyle w:val="ListParagraph"/>
        <w:numPr>
          <w:ilvl w:val="0"/>
          <w:numId w:val="14"/>
        </w:numPr>
      </w:pPr>
      <w:r>
        <w:t>სახელით და გვარით აბონენტების ტელეფონის ნომრების ძიება</w:t>
      </w:r>
    </w:p>
    <w:p w14:paraId="44F79306" w14:textId="05BCAE46" w:rsidR="0076263D" w:rsidRPr="0076263D" w:rsidRDefault="0076263D" w:rsidP="0076263D">
      <w:pPr>
        <w:pStyle w:val="ListParagraph"/>
        <w:numPr>
          <w:ilvl w:val="0"/>
          <w:numId w:val="14"/>
        </w:numPr>
        <w:rPr>
          <w:lang w:val="ka-GE"/>
        </w:rPr>
      </w:pPr>
      <w:r>
        <w:t>მისამართით ან ტელეფონის ნომრით აბონენტის ძიება</w:t>
      </w:r>
    </w:p>
    <w:p w14:paraId="32765C31" w14:textId="291134AD" w:rsidR="0076263D" w:rsidRDefault="0076263D" w:rsidP="0076263D">
      <w:pPr>
        <w:rPr>
          <w:lang w:val="ka-GE"/>
        </w:rPr>
      </w:pPr>
    </w:p>
    <w:p w14:paraId="39520F5C" w14:textId="3C18079F" w:rsidR="0076263D" w:rsidRPr="0076263D" w:rsidRDefault="0076263D" w:rsidP="0076263D">
      <w:pPr>
        <w:rPr>
          <w:lang w:val="ka-GE"/>
        </w:rPr>
      </w:pPr>
      <w:r w:rsidRPr="0076263D">
        <w:rPr>
          <w:lang w:val="ka-GE"/>
        </w:rPr>
        <w:t>კოდები:</w:t>
      </w:r>
    </w:p>
    <w:p w14:paraId="1C242207" w14:textId="2734FD1A" w:rsidR="0076263D" w:rsidRPr="0076263D" w:rsidRDefault="0076263D" w:rsidP="0076263D">
      <w:pPr>
        <w:pStyle w:val="ListParagraph"/>
        <w:numPr>
          <w:ilvl w:val="0"/>
          <w:numId w:val="15"/>
        </w:numPr>
        <w:rPr>
          <w:lang w:val="ka-GE"/>
        </w:rPr>
      </w:pPr>
      <w:r w:rsidRPr="0076263D">
        <w:rPr>
          <w:lang w:val="ka-GE"/>
        </w:rPr>
        <w:t>ქვეყნების და ქალაქის სატელეფონო კოდები</w:t>
      </w:r>
    </w:p>
    <w:p w14:paraId="313A25B5" w14:textId="71E4CA55" w:rsidR="0076263D" w:rsidRPr="0076263D" w:rsidRDefault="0076263D" w:rsidP="0076263D">
      <w:pPr>
        <w:pStyle w:val="ListParagraph"/>
        <w:numPr>
          <w:ilvl w:val="0"/>
          <w:numId w:val="15"/>
        </w:numPr>
        <w:rPr>
          <w:lang w:val="ka-GE"/>
        </w:rPr>
      </w:pPr>
      <w:r w:rsidRPr="0076263D">
        <w:rPr>
          <w:lang w:val="ka-GE"/>
        </w:rPr>
        <w:t>საზღვარგარეთის მობილური ოპერატორების კოდები</w:t>
      </w:r>
    </w:p>
    <w:p w14:paraId="141E9735" w14:textId="771388FA" w:rsidR="0076263D" w:rsidRDefault="0076263D" w:rsidP="0076263D">
      <w:pPr>
        <w:pStyle w:val="ListParagraph"/>
        <w:numPr>
          <w:ilvl w:val="0"/>
          <w:numId w:val="15"/>
        </w:numPr>
        <w:rPr>
          <w:lang w:val="ka-GE"/>
        </w:rPr>
      </w:pPr>
      <w:r w:rsidRPr="0076263D">
        <w:rPr>
          <w:lang w:val="ka-GE"/>
        </w:rPr>
        <w:t>დარეკვის წესები (საზღვარგარეთ/რეგიონებში)</w:t>
      </w:r>
    </w:p>
    <w:p w14:paraId="437ADFEC" w14:textId="77777777" w:rsidR="005F6C88" w:rsidRDefault="005F6C88" w:rsidP="005F6C88">
      <w:pPr>
        <w:pStyle w:val="ListParagraph"/>
        <w:rPr>
          <w:lang w:val="ka-GE"/>
        </w:rPr>
      </w:pPr>
    </w:p>
    <w:p w14:paraId="15208CAD" w14:textId="46917982" w:rsidR="0076263D" w:rsidRPr="0076263D" w:rsidRDefault="0076263D" w:rsidP="0076263D">
      <w:pPr>
        <w:rPr>
          <w:lang w:val="ka-GE"/>
        </w:rPr>
      </w:pPr>
      <w:r w:rsidRPr="0076263D">
        <w:rPr>
          <w:lang w:val="ka-GE"/>
        </w:rPr>
        <w:t>ქუჩის ინფორმაცია/ღირშესანიშნაობა:</w:t>
      </w:r>
    </w:p>
    <w:p w14:paraId="49D61F44" w14:textId="7E1712AA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ქუჩების ძველი დასახელებები</w:t>
      </w:r>
    </w:p>
    <w:p w14:paraId="367A59AE" w14:textId="4878D25E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ქუჩების მდებარეობის განმარტება, მეზობელ ქუჩებთან მიმართებაში</w:t>
      </w:r>
    </w:p>
    <w:p w14:paraId="0ECF4A38" w14:textId="1FD0DCC2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ქუჩის რაიონული მდებარეობა</w:t>
      </w:r>
    </w:p>
    <w:p w14:paraId="415F104C" w14:textId="7F1C27E8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თბილისის ქუჩების საფოსტო ინდექსი</w:t>
      </w:r>
    </w:p>
    <w:p w14:paraId="77011829" w14:textId="6C7EF182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საქრათველოს ქალაქები, მას დაქვემდებარებული სოფლები და მათი საფოსტო ინდექსები</w:t>
      </w:r>
    </w:p>
    <w:p w14:paraId="0008D3F6" w14:textId="605AF1E5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კულტურული და ისტორიული ძეგლების ადგილმდებარეობა და სახელწოდება</w:t>
      </w:r>
    </w:p>
    <w:p w14:paraId="6DB8299B" w14:textId="03BE9C6B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სკვერების ადგილმდებარეობა და დასახელება</w:t>
      </w:r>
    </w:p>
    <w:p w14:paraId="4D2103B7" w14:textId="21D31C60" w:rsidR="0076263D" w:rsidRP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ბაღების ადგილმდებარეობა და დასახელება</w:t>
      </w:r>
    </w:p>
    <w:p w14:paraId="1FCA655A" w14:textId="3310C5BC" w:rsidR="0076263D" w:rsidRDefault="0076263D" w:rsidP="0076263D">
      <w:pPr>
        <w:pStyle w:val="ListParagraph"/>
        <w:numPr>
          <w:ilvl w:val="0"/>
          <w:numId w:val="16"/>
        </w:numPr>
        <w:rPr>
          <w:lang w:val="ka-GE"/>
        </w:rPr>
      </w:pPr>
      <w:r w:rsidRPr="0076263D">
        <w:rPr>
          <w:lang w:val="ka-GE"/>
        </w:rPr>
        <w:t>ხიდების ადგილმდებარეობა და დასახელება</w:t>
      </w:r>
    </w:p>
    <w:p w14:paraId="257E78F1" w14:textId="7A3A1827" w:rsidR="00352422" w:rsidRDefault="00352422" w:rsidP="00352422">
      <w:pPr>
        <w:rPr>
          <w:lang w:val="ka-GE"/>
        </w:rPr>
      </w:pPr>
    </w:p>
    <w:p w14:paraId="21BD8AFA" w14:textId="4689EAB0" w:rsidR="00352422" w:rsidRDefault="00352422" w:rsidP="00352422">
      <w:pPr>
        <w:rPr>
          <w:lang w:val="ka-GE"/>
        </w:rPr>
      </w:pPr>
      <w:r>
        <w:rPr>
          <w:lang w:val="ka-GE"/>
        </w:rPr>
        <w:t>ტრანსპორტი:</w:t>
      </w:r>
    </w:p>
    <w:p w14:paraId="33FD3C3A" w14:textId="4899970D" w:rsidR="00352422" w:rsidRDefault="00352422" w:rsidP="00352422">
      <w:pPr>
        <w:pStyle w:val="ListParagraph"/>
        <w:numPr>
          <w:ilvl w:val="0"/>
          <w:numId w:val="17"/>
        </w:numPr>
        <w:rPr>
          <w:lang w:val="ka-GE"/>
        </w:rPr>
      </w:pPr>
      <w:r>
        <w:rPr>
          <w:lang w:val="ka-GE"/>
        </w:rPr>
        <w:t>ავიაცია - განრიგი, რეისის ცვლილების შესახებ ინფორმაცია, დაგვიანება/გადავადების მიზეზები, ხანგრძლივობა, რეისის ნომერი, ავიაკომპანია, ტრანსპორტის ტიპი;</w:t>
      </w:r>
    </w:p>
    <w:p w14:paraId="595C6996" w14:textId="6CC41D93" w:rsidR="00352422" w:rsidRDefault="00352422" w:rsidP="00352422">
      <w:pPr>
        <w:pStyle w:val="ListParagraph"/>
        <w:numPr>
          <w:ilvl w:val="0"/>
          <w:numId w:val="15"/>
        </w:numPr>
        <w:jc w:val="left"/>
        <w:rPr>
          <w:rFonts w:cs="Sylfaen"/>
          <w:szCs w:val="24"/>
          <w:lang w:val="ka-GE"/>
        </w:rPr>
      </w:pPr>
      <w:r w:rsidRPr="00352422">
        <w:rPr>
          <w:lang w:val="ka-GE"/>
        </w:rPr>
        <w:t>რკინიგზა - განრიგი, განრგის</w:t>
      </w:r>
      <w:r>
        <w:rPr>
          <w:lang w:val="ka-GE"/>
        </w:rPr>
        <w:t xml:space="preserve"> ცვლილების შესახებ ინფორმაცია, ტარიფები;</w:t>
      </w:r>
      <w:r w:rsidR="004A7ED3" w:rsidRPr="00352422">
        <w:rPr>
          <w:rFonts w:cs="Sylfaen"/>
          <w:szCs w:val="24"/>
          <w:lang w:val="ka-GE"/>
        </w:rPr>
        <w:br w:type="page"/>
      </w:r>
    </w:p>
    <w:p w14:paraId="3AAF75A2" w14:textId="5FC1F75E" w:rsidR="00352422" w:rsidRDefault="00352422" w:rsidP="00352422">
      <w:pPr>
        <w:pStyle w:val="ListParagraph"/>
        <w:numPr>
          <w:ilvl w:val="0"/>
          <w:numId w:val="15"/>
        </w:num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lastRenderedPageBreak/>
        <w:t>მიკროავტობუსებისა და ავტობუსების განრიგი, გასვლისა და შემოსვლის ადგილმდებარეობები, ტარიგები.</w:t>
      </w:r>
    </w:p>
    <w:p w14:paraId="2F3BAA2A" w14:textId="24D20041" w:rsidR="00352422" w:rsidRDefault="00352422" w:rsidP="00352422">
      <w:pPr>
        <w:jc w:val="left"/>
        <w:rPr>
          <w:rFonts w:cs="Sylfaen"/>
          <w:szCs w:val="24"/>
          <w:lang w:val="ka-GE"/>
        </w:rPr>
      </w:pPr>
    </w:p>
    <w:p w14:paraId="276090B6" w14:textId="7E14C05B" w:rsidR="00352422" w:rsidRDefault="00352422" w:rsidP="00352422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ზემოთხსენებულ ინფორმაციას შეიძლება დაემატოს სხვადასხვა სახის წინასწარ გაუთვალისწინებელი ინფორმაცია ფასდაკლებებზე, კალენდარზე, სპორტზე, გართობაზე, ვალუტის კურსზე და ა.შ.</w:t>
      </w:r>
    </w:p>
    <w:p w14:paraId="798FB2CC" w14:textId="57C98DE5" w:rsidR="00352422" w:rsidRDefault="00352422" w:rsidP="00352422">
      <w:pPr>
        <w:jc w:val="left"/>
        <w:rPr>
          <w:rFonts w:cs="Sylfaen"/>
          <w:szCs w:val="24"/>
          <w:lang w:val="ka-GE"/>
        </w:rPr>
      </w:pPr>
    </w:p>
    <w:p w14:paraId="4E21F0E9" w14:textId="150E59F8" w:rsidR="00352422" w:rsidRDefault="00352422" w:rsidP="00352422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მომსახურების გაწევის დამატებითი პირობები:</w:t>
      </w:r>
    </w:p>
    <w:p w14:paraId="629E411B" w14:textId="77777777" w:rsidR="00352422" w:rsidRDefault="00352422" w:rsidP="00352422">
      <w:pPr>
        <w:jc w:val="left"/>
        <w:rPr>
          <w:rFonts w:cs="Sylfaen"/>
          <w:szCs w:val="24"/>
          <w:lang w:val="ka-GE"/>
        </w:rPr>
      </w:pPr>
    </w:p>
    <w:p w14:paraId="5720B0BA" w14:textId="389AE28C" w:rsidR="00352422" w:rsidRPr="00352422" w:rsidRDefault="00352422" w:rsidP="00352422">
      <w:pPr>
        <w:jc w:val="left"/>
        <w:rPr>
          <w:rFonts w:cs="Sylfaen"/>
          <w:szCs w:val="24"/>
          <w:lang w:val="ka-GE"/>
        </w:rPr>
      </w:pPr>
      <w:r w:rsidRPr="00352422">
        <w:rPr>
          <w:rFonts w:cs="Sylfaen"/>
          <w:szCs w:val="24"/>
          <w:lang w:val="ka-GE"/>
        </w:rPr>
        <w:t xml:space="preserve">იმ შემთხვევაში თუ ოპერატორი არ ფლობს საკმარის ინფორმაციას, </w:t>
      </w:r>
      <w:r w:rsidR="006D3ECF">
        <w:rPr>
          <w:rFonts w:cs="Sylfaen"/>
          <w:szCs w:val="24"/>
          <w:lang w:val="ka-GE"/>
        </w:rPr>
        <w:t xml:space="preserve">ის ვალდებულია </w:t>
      </w:r>
      <w:r w:rsidRPr="00352422">
        <w:rPr>
          <w:rFonts w:cs="Sylfaen"/>
          <w:szCs w:val="24"/>
          <w:lang w:val="ka-GE"/>
        </w:rPr>
        <w:t>გაუწიოს მომხმარებელს</w:t>
      </w:r>
    </w:p>
    <w:p w14:paraId="5327C4D2" w14:textId="62F079B5" w:rsidR="00352422" w:rsidRDefault="00352422" w:rsidP="00352422">
      <w:pPr>
        <w:jc w:val="left"/>
        <w:rPr>
          <w:rFonts w:cs="Sylfaen"/>
          <w:szCs w:val="24"/>
          <w:lang w:val="ka-GE"/>
        </w:rPr>
      </w:pPr>
      <w:r w:rsidRPr="00352422">
        <w:rPr>
          <w:rFonts w:cs="Sylfaen"/>
          <w:szCs w:val="24"/>
          <w:lang w:val="ka-GE"/>
        </w:rPr>
        <w:t>სრული კონსულტაცია,</w:t>
      </w:r>
      <w:r>
        <w:rPr>
          <w:rFonts w:cs="Sylfaen"/>
          <w:szCs w:val="24"/>
          <w:lang w:val="ka-GE"/>
        </w:rPr>
        <w:t xml:space="preserve"> დამატებითი მოთხოვნის შესაბამისად</w:t>
      </w:r>
      <w:r w:rsidRPr="00352422">
        <w:rPr>
          <w:rFonts w:cs="Sylfaen"/>
          <w:szCs w:val="24"/>
          <w:lang w:val="ka-GE"/>
        </w:rPr>
        <w:t xml:space="preserve"> ოპერატორი ვარდებულია ინფორმაცია მოითხოვოს უშუალოდ</w:t>
      </w:r>
      <w:r>
        <w:rPr>
          <w:rFonts w:cs="Sylfaen"/>
          <w:szCs w:val="24"/>
          <w:lang w:val="ka-GE"/>
        </w:rPr>
        <w:t xml:space="preserve"> </w:t>
      </w:r>
      <w:r w:rsidRPr="00352422">
        <w:rPr>
          <w:rFonts w:cs="Sylfaen"/>
          <w:szCs w:val="24"/>
          <w:lang w:val="ka-GE"/>
        </w:rPr>
        <w:t>შემსყიდველის მიერ გამოყოფილი პირებისგან;</w:t>
      </w:r>
    </w:p>
    <w:p w14:paraId="5CCF0B0F" w14:textId="41781757" w:rsidR="00352422" w:rsidRDefault="00352422" w:rsidP="00352422">
      <w:pPr>
        <w:jc w:val="left"/>
        <w:rPr>
          <w:rFonts w:cs="Sylfaen"/>
          <w:szCs w:val="24"/>
          <w:lang w:val="ka-GE"/>
        </w:rPr>
      </w:pPr>
    </w:p>
    <w:p w14:paraId="3381DE90" w14:textId="27C44004" w:rsidR="00352422" w:rsidRPr="00352422" w:rsidRDefault="00352422" w:rsidP="00352422">
      <w:pPr>
        <w:jc w:val="left"/>
        <w:rPr>
          <w:rFonts w:cs="Sylfaen"/>
          <w:szCs w:val="24"/>
          <w:lang w:val="ka-GE"/>
        </w:rPr>
      </w:pPr>
      <w:r w:rsidRPr="00352422">
        <w:rPr>
          <w:rFonts w:cs="Sylfaen"/>
          <w:szCs w:val="24"/>
          <w:lang w:val="ka-GE"/>
        </w:rPr>
        <w:t>იმ შემთხვევაში, თუ ოპერატორი კონკრეტულ შეკითხვაზე პასუხის გაცემას ვერ ახერხებს 1 წუთის</w:t>
      </w:r>
    </w:p>
    <w:p w14:paraId="1CCB47F3" w14:textId="77777777" w:rsidR="00352422" w:rsidRDefault="00352422" w:rsidP="00352422">
      <w:pPr>
        <w:jc w:val="left"/>
        <w:rPr>
          <w:rFonts w:cs="Sylfaen"/>
          <w:szCs w:val="24"/>
          <w:lang w:val="ka-GE"/>
        </w:rPr>
      </w:pPr>
      <w:r w:rsidRPr="00352422">
        <w:rPr>
          <w:rFonts w:cs="Sylfaen"/>
          <w:szCs w:val="24"/>
          <w:lang w:val="ka-GE"/>
        </w:rPr>
        <w:t>განმვლობაში, ვალდებულია მომხმარებელს შეთავაზოს უკან გადარეკვის (call back) მომსახურება;</w:t>
      </w:r>
    </w:p>
    <w:p w14:paraId="53D594A9" w14:textId="08B2D778" w:rsidR="00113E36" w:rsidRDefault="00113E36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148F8E69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02566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025669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p w14:paraId="5468478E" w14:textId="7933550D" w:rsidR="00A101FC" w:rsidRDefault="00A101FC" w:rsidP="00E3757A">
      <w:pPr>
        <w:rPr>
          <w:lang w:val="ka-GE"/>
        </w:rPr>
      </w:pPr>
      <w:r>
        <w:rPr>
          <w:lang w:val="ka-GE"/>
        </w:rPr>
        <w:t>პრეტენდენტის დასახელება: __________________________________________________________________________</w:t>
      </w:r>
    </w:p>
    <w:p w14:paraId="4152C17E" w14:textId="23B5FAA5" w:rsidR="00A101FC" w:rsidRDefault="00A101FC" w:rsidP="00E3757A">
      <w:pPr>
        <w:rPr>
          <w:lang w:val="ka-GE"/>
        </w:rPr>
      </w:pPr>
    </w:p>
    <w:p w14:paraId="175D4989" w14:textId="02EF200B" w:rsidR="00A5218C" w:rsidRDefault="00A5218C" w:rsidP="00E244F6">
      <w:pPr>
        <w:ind w:left="7632"/>
        <w:rPr>
          <w:lang w:val="ka-GE"/>
        </w:rPr>
      </w:pPr>
      <w:r>
        <w:rPr>
          <w:lang w:val="ka-GE"/>
        </w:rPr>
        <w:t>თარიღი</w:t>
      </w:r>
      <w:r w:rsidR="00E244F6">
        <w:rPr>
          <w:lang w:val="ka-GE"/>
        </w:rPr>
        <w:t xml:space="preserve">: </w:t>
      </w:r>
      <w:r w:rsidR="00E244F6">
        <w:rPr>
          <w:lang w:val="ka-GE"/>
        </w:rPr>
        <w:tab/>
      </w:r>
      <w:r>
        <w:rPr>
          <w:lang w:val="ka-GE"/>
        </w:rPr>
        <w:t>_______________</w:t>
      </w:r>
    </w:p>
    <w:p w14:paraId="293E89D5" w14:textId="2E96D576" w:rsidR="00A101FC" w:rsidRDefault="00805142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46149A46" w14:textId="77777777" w:rsidR="00A101FC" w:rsidRDefault="00A101FC" w:rsidP="00E3757A">
      <w:pPr>
        <w:rPr>
          <w:lang w:val="ka-GE"/>
        </w:rPr>
      </w:pP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5072"/>
        <w:gridCol w:w="5072"/>
      </w:tblGrid>
      <w:tr w:rsidR="00FF3A0C" w14:paraId="30660A86" w14:textId="77777777" w:rsidTr="00FF3A0C">
        <w:trPr>
          <w:trHeight w:val="391"/>
        </w:trPr>
        <w:tc>
          <w:tcPr>
            <w:tcW w:w="5072" w:type="dxa"/>
          </w:tcPr>
          <w:p w14:paraId="10228DD2" w14:textId="574346FB" w:rsidR="00FF3A0C" w:rsidRPr="00FF3A0C" w:rsidRDefault="00FF3A0C" w:rsidP="00FF3A0C">
            <w:pPr>
              <w:jc w:val="center"/>
              <w:rPr>
                <w:b/>
                <w:lang w:val="ka-GE"/>
              </w:rPr>
            </w:pPr>
            <w:r w:rsidRPr="00FF3A0C">
              <w:rPr>
                <w:b/>
                <w:lang w:val="ka-GE"/>
              </w:rPr>
              <w:t>მომსახურების დასახელება</w:t>
            </w:r>
          </w:p>
        </w:tc>
        <w:tc>
          <w:tcPr>
            <w:tcW w:w="5072" w:type="dxa"/>
          </w:tcPr>
          <w:p w14:paraId="18A77840" w14:textId="53A30663" w:rsidR="00FF3A0C" w:rsidRPr="00FF3A0C" w:rsidRDefault="00FF3A0C" w:rsidP="00FF3A0C">
            <w:pPr>
              <w:jc w:val="center"/>
              <w:rPr>
                <w:b/>
                <w:lang w:val="ka-GE"/>
              </w:rPr>
            </w:pPr>
            <w:r w:rsidRPr="00FF3A0C">
              <w:rPr>
                <w:b/>
                <w:lang w:val="ka-GE"/>
              </w:rPr>
              <w:t>ერთეულის ღირებულება (ლარი)</w:t>
            </w:r>
          </w:p>
        </w:tc>
      </w:tr>
      <w:tr w:rsidR="00FF3A0C" w14:paraId="6987BDD2" w14:textId="77777777" w:rsidTr="00FF3A0C">
        <w:trPr>
          <w:trHeight w:val="267"/>
        </w:trPr>
        <w:tc>
          <w:tcPr>
            <w:tcW w:w="5072" w:type="dxa"/>
          </w:tcPr>
          <w:p w14:paraId="55AE8C06" w14:textId="415296B6" w:rsidR="00FF3A0C" w:rsidRDefault="00FF3A0C" w:rsidP="00E3757A">
            <w:pPr>
              <w:rPr>
                <w:lang w:val="ka-GE"/>
              </w:rPr>
            </w:pPr>
            <w:r>
              <w:rPr>
                <w:lang w:val="ka-GE"/>
              </w:rPr>
              <w:t>საინფორმაციო მომსახურება</w:t>
            </w:r>
          </w:p>
        </w:tc>
        <w:tc>
          <w:tcPr>
            <w:tcW w:w="5072" w:type="dxa"/>
          </w:tcPr>
          <w:p w14:paraId="243E97C0" w14:textId="77777777" w:rsidR="00FF3A0C" w:rsidRDefault="00FF3A0C" w:rsidP="00E3757A">
            <w:pPr>
              <w:rPr>
                <w:lang w:val="ka-GE"/>
              </w:rPr>
            </w:pPr>
          </w:p>
        </w:tc>
      </w:tr>
    </w:tbl>
    <w:p w14:paraId="42E48E2E" w14:textId="46245384" w:rsidR="002F0F9B" w:rsidRDefault="002F0F9B" w:rsidP="00E3757A">
      <w:pPr>
        <w:rPr>
          <w:lang w:val="ka-GE"/>
        </w:rPr>
      </w:pPr>
    </w:p>
    <w:p w14:paraId="7FDCAA1E" w14:textId="2400ADC4" w:rsidR="00A5218C" w:rsidRPr="005C14FB" w:rsidRDefault="00A5218C" w:rsidP="00E3757A"/>
    <w:p w14:paraId="49170AA0" w14:textId="77777777" w:rsidR="00A662BB" w:rsidRDefault="00A662BB" w:rsidP="00E3757A">
      <w:pPr>
        <w:rPr>
          <w:lang w:val="ka-GE"/>
        </w:rPr>
      </w:pPr>
    </w:p>
    <w:p w14:paraId="0AF5736C" w14:textId="77777777" w:rsidR="007374DD" w:rsidRDefault="00A101FC" w:rsidP="00A5218C">
      <w:pPr>
        <w:tabs>
          <w:tab w:val="left" w:pos="7689"/>
        </w:tabs>
        <w:rPr>
          <w:lang w:val="ka-GE"/>
        </w:rPr>
      </w:pPr>
      <w:r>
        <w:rPr>
          <w:lang w:val="ka-GE"/>
        </w:rPr>
        <w:t>ხელმოწერა:</w:t>
      </w:r>
    </w:p>
    <w:p w14:paraId="50F24953" w14:textId="77777777" w:rsidR="007374DD" w:rsidRDefault="007374DD" w:rsidP="00A5218C">
      <w:pPr>
        <w:tabs>
          <w:tab w:val="left" w:pos="7689"/>
        </w:tabs>
        <w:rPr>
          <w:lang w:val="ka-GE"/>
        </w:rPr>
      </w:pPr>
    </w:p>
    <w:p w14:paraId="10930DAB" w14:textId="77777777" w:rsidR="007374DD" w:rsidRDefault="007374DD" w:rsidP="00A5218C">
      <w:pPr>
        <w:tabs>
          <w:tab w:val="left" w:pos="7689"/>
        </w:tabs>
        <w:rPr>
          <w:lang w:val="ka-GE"/>
        </w:rPr>
      </w:pPr>
    </w:p>
    <w:p w14:paraId="310491D0" w14:textId="36D4C28C" w:rsidR="00A101FC" w:rsidRDefault="007374DD" w:rsidP="00A5218C">
      <w:pPr>
        <w:tabs>
          <w:tab w:val="left" w:pos="7689"/>
        </w:tabs>
        <w:rPr>
          <w:lang w:val="ka-GE"/>
        </w:rPr>
      </w:pPr>
      <w:r>
        <w:t>___________________________</w:t>
      </w:r>
      <w:r w:rsidR="00A5218C">
        <w:rPr>
          <w:lang w:val="ka-GE"/>
        </w:rPr>
        <w:tab/>
      </w:r>
    </w:p>
    <w:p w14:paraId="79EF7204" w14:textId="4C9B290D" w:rsidR="00A101FC" w:rsidRDefault="00A101FC" w:rsidP="00E3757A">
      <w:pPr>
        <w:rPr>
          <w:lang w:val="ka-GE"/>
        </w:rPr>
      </w:pPr>
    </w:p>
    <w:p w14:paraId="6584BE7A" w14:textId="32CD4CB3" w:rsidR="00DF0025" w:rsidRDefault="00DF0025">
      <w:pPr>
        <w:jc w:val="left"/>
        <w:rPr>
          <w:lang w:val="ka-GE"/>
        </w:rPr>
      </w:pPr>
      <w:r>
        <w:rPr>
          <w:lang w:val="ka-GE"/>
        </w:rPr>
        <w:br w:type="page"/>
      </w:r>
    </w:p>
    <w:p w14:paraId="11070DAB" w14:textId="3FEFCF9C" w:rsidR="0016141B" w:rsidRPr="00DF0025" w:rsidRDefault="0016141B" w:rsidP="00DF0025">
      <w:pPr>
        <w:pStyle w:val="a"/>
        <w:rPr>
          <w:b w:val="0"/>
        </w:rPr>
      </w:pPr>
      <w:bookmarkStart w:id="13" w:name="_Toc5025670"/>
      <w:r w:rsidRPr="00DF0025">
        <w:rPr>
          <w:rStyle w:val="Char"/>
          <w:b/>
        </w:rPr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07D36A4" w14:textId="4D47DD0A" w:rsidR="00DF0025" w:rsidRPr="00DF0025" w:rsidRDefault="00DF0025" w:rsidP="00DF0025">
      <w:pPr>
        <w:jc w:val="left"/>
        <w:rPr>
          <w:lang w:eastAsia="ja-JP"/>
        </w:rPr>
      </w:pPr>
    </w:p>
    <w:sectPr w:rsidR="00DF0025" w:rsidRPr="00DF0025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0A1FCF8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E259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E2596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A86"/>
    <w:multiLevelType w:val="hybridMultilevel"/>
    <w:tmpl w:val="2E30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4111"/>
    <w:multiLevelType w:val="hybridMultilevel"/>
    <w:tmpl w:val="E9F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4DC4"/>
    <w:multiLevelType w:val="hybridMultilevel"/>
    <w:tmpl w:val="17D4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2E78"/>
    <w:multiLevelType w:val="hybridMultilevel"/>
    <w:tmpl w:val="D17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2" w15:restartNumberingAfterBreak="0">
    <w:nsid w:val="55B95EAB"/>
    <w:multiLevelType w:val="hybridMultilevel"/>
    <w:tmpl w:val="00EA6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B256A9"/>
    <w:multiLevelType w:val="hybridMultilevel"/>
    <w:tmpl w:val="919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7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63A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3E36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4641"/>
    <w:rsid w:val="001F6C8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551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657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596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2422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4C6A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4EEF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073EC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4FB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A16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6E3"/>
    <w:rsid w:val="005F0796"/>
    <w:rsid w:val="005F2891"/>
    <w:rsid w:val="005F4088"/>
    <w:rsid w:val="005F41C4"/>
    <w:rsid w:val="005F5000"/>
    <w:rsid w:val="005F60AD"/>
    <w:rsid w:val="005F6BFF"/>
    <w:rsid w:val="005F6C88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4D06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ECF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39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4DD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63D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29A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5142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463F6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183B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972"/>
    <w:rsid w:val="00963B16"/>
    <w:rsid w:val="00964D91"/>
    <w:rsid w:val="00965015"/>
    <w:rsid w:val="009653F6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A52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1FC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046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218C"/>
    <w:rsid w:val="00A54746"/>
    <w:rsid w:val="00A5485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2B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042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433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3FC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9669A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D86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EEB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653"/>
    <w:rsid w:val="00DE5C39"/>
    <w:rsid w:val="00DE5CA7"/>
    <w:rsid w:val="00DE627D"/>
    <w:rsid w:val="00DF0025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4F6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5FE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272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A0C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B01D4E3"/>
  <w15:docId w15:val="{4898DEB4-6A26-4CB2-85A6-AEF6B55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31864-201E-47B3-BBA3-C04E08C0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Gia Gogiberidze</cp:lastModifiedBy>
  <cp:revision>15</cp:revision>
  <cp:lastPrinted>2019-04-01T11:42:00Z</cp:lastPrinted>
  <dcterms:created xsi:type="dcterms:W3CDTF">2018-12-26T16:22:00Z</dcterms:created>
  <dcterms:modified xsi:type="dcterms:W3CDTF">2019-04-01T11:53:00Z</dcterms:modified>
</cp:coreProperties>
</file>